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3B6A8" w14:textId="4FBF97FB" w:rsidR="00106582" w:rsidRPr="009B56D1" w:rsidRDefault="00E7702D">
      <w:pPr>
        <w:rPr>
          <w:rFonts w:cstheme="minorHAnsi"/>
        </w:rPr>
      </w:pPr>
      <w:r w:rsidRPr="009B56D1">
        <w:rPr>
          <w:rFonts w:cstheme="minorHAnsi"/>
        </w:rPr>
        <w:t>MINIMUM PASTORAL COMPENSATION AND CONGREGATIONAL GUIDELINES</w:t>
      </w:r>
    </w:p>
    <w:p w14:paraId="53307FB7" w14:textId="06A08499" w:rsidR="00E7702D" w:rsidRPr="009B56D1" w:rsidRDefault="00E7702D">
      <w:pPr>
        <w:rPr>
          <w:rFonts w:cstheme="minorHAnsi"/>
        </w:rPr>
      </w:pPr>
    </w:p>
    <w:p w14:paraId="61DEE774" w14:textId="77777777" w:rsidR="004B62D5" w:rsidRPr="004B62D5" w:rsidRDefault="004B62D5" w:rsidP="004B62D5">
      <w:pPr>
        <w:rPr>
          <w:rFonts w:cstheme="minorHAnsi"/>
        </w:rPr>
      </w:pPr>
      <w:r w:rsidRPr="004B62D5">
        <w:rPr>
          <w:rFonts w:cstheme="minorHAnsi"/>
        </w:rPr>
        <w:t xml:space="preserve">At the September 12, </w:t>
      </w:r>
      <w:proofErr w:type="gramStart"/>
      <w:r w:rsidRPr="004B62D5">
        <w:rPr>
          <w:rFonts w:cstheme="minorHAnsi"/>
        </w:rPr>
        <w:t>2024</w:t>
      </w:r>
      <w:proofErr w:type="gramEnd"/>
      <w:r w:rsidRPr="004B62D5">
        <w:rPr>
          <w:rFonts w:cstheme="minorHAnsi"/>
        </w:rPr>
        <w:t xml:space="preserve"> Stated Meeting of the PTCA, the Commission on Ministry reported the following increases to the Presbytery's minimum compensation. This decision was guided by an average inflation rate of 3% for much of 2024.</w:t>
      </w:r>
    </w:p>
    <w:p w14:paraId="3F623212" w14:textId="77777777" w:rsidR="004B62D5" w:rsidRPr="004B62D5" w:rsidRDefault="004B62D5" w:rsidP="004B62D5">
      <w:pPr>
        <w:rPr>
          <w:rFonts w:cstheme="minorHAnsi"/>
        </w:rPr>
      </w:pPr>
      <w:r w:rsidRPr="004B62D5">
        <w:rPr>
          <w:rFonts w:cstheme="minorHAnsi"/>
        </w:rPr>
        <w:t> </w:t>
      </w:r>
    </w:p>
    <w:p w14:paraId="3527A9B7" w14:textId="77777777" w:rsidR="004B62D5" w:rsidRPr="004B62D5" w:rsidRDefault="004B62D5" w:rsidP="004B62D5">
      <w:pPr>
        <w:rPr>
          <w:rFonts w:cstheme="minorHAnsi"/>
        </w:rPr>
      </w:pPr>
      <w:r w:rsidRPr="004B62D5">
        <w:rPr>
          <w:rFonts w:cstheme="minorHAnsi"/>
        </w:rPr>
        <w:t xml:space="preserve">The minimum effective salary (salary + housing allowance) for 2025 </w:t>
      </w:r>
      <w:proofErr w:type="gramStart"/>
      <w:r w:rsidRPr="004B62D5">
        <w:rPr>
          <w:rFonts w:cstheme="minorHAnsi"/>
        </w:rPr>
        <w:t>are</w:t>
      </w:r>
      <w:proofErr w:type="gramEnd"/>
      <w:r w:rsidRPr="004B62D5">
        <w:rPr>
          <w:rFonts w:cstheme="minorHAnsi"/>
        </w:rPr>
        <w:t>:</w:t>
      </w:r>
    </w:p>
    <w:p w14:paraId="4DA6AEC4" w14:textId="77777777" w:rsidR="004B62D5" w:rsidRPr="004B62D5" w:rsidRDefault="004B62D5" w:rsidP="004B62D5">
      <w:pPr>
        <w:rPr>
          <w:rFonts w:cstheme="minorHAnsi"/>
        </w:rPr>
      </w:pPr>
      <w:r w:rsidRPr="004B62D5">
        <w:rPr>
          <w:rFonts w:cstheme="minorHAnsi"/>
        </w:rPr>
        <w:t> </w:t>
      </w:r>
    </w:p>
    <w:p w14:paraId="0E8B7484" w14:textId="77777777" w:rsidR="004B62D5" w:rsidRPr="004B62D5" w:rsidRDefault="004B62D5" w:rsidP="004B62D5">
      <w:pPr>
        <w:rPr>
          <w:rFonts w:cstheme="minorHAnsi"/>
        </w:rPr>
      </w:pPr>
      <w:r w:rsidRPr="004B62D5">
        <w:rPr>
          <w:rFonts w:cstheme="minorHAnsi"/>
        </w:rPr>
        <w:t>Metro: $61,200</w:t>
      </w:r>
    </w:p>
    <w:p w14:paraId="1701A13B" w14:textId="77777777" w:rsidR="004B62D5" w:rsidRPr="004B62D5" w:rsidRDefault="004B62D5" w:rsidP="004B62D5">
      <w:pPr>
        <w:rPr>
          <w:rFonts w:cstheme="minorHAnsi"/>
        </w:rPr>
      </w:pPr>
      <w:r w:rsidRPr="004B62D5">
        <w:rPr>
          <w:rFonts w:cstheme="minorHAnsi"/>
        </w:rPr>
        <w:t>Non-metro: $54,700</w:t>
      </w:r>
    </w:p>
    <w:p w14:paraId="34930D88" w14:textId="77777777" w:rsidR="004B62D5" w:rsidRPr="004B62D5" w:rsidRDefault="004B62D5" w:rsidP="004B62D5">
      <w:pPr>
        <w:rPr>
          <w:rFonts w:cstheme="minorHAnsi"/>
        </w:rPr>
      </w:pPr>
      <w:r w:rsidRPr="004B62D5">
        <w:rPr>
          <w:rFonts w:cstheme="minorHAnsi"/>
        </w:rPr>
        <w:t> </w:t>
      </w:r>
    </w:p>
    <w:p w14:paraId="087ADD9F" w14:textId="77777777" w:rsidR="004B62D5" w:rsidRPr="004B62D5" w:rsidRDefault="004B62D5" w:rsidP="004B62D5">
      <w:pPr>
        <w:rPr>
          <w:rFonts w:cstheme="minorHAnsi"/>
        </w:rPr>
      </w:pPr>
      <w:r w:rsidRPr="004B62D5">
        <w:rPr>
          <w:rFonts w:cstheme="minorHAnsi"/>
        </w:rPr>
        <w:t>The COM also approved commending a 3% COLA (cost of living allocation) to all clergy and staff salaries.</w:t>
      </w:r>
    </w:p>
    <w:p w14:paraId="3FC82E0A" w14:textId="77777777" w:rsidR="00E7702D" w:rsidRPr="009B56D1" w:rsidRDefault="00E7702D">
      <w:pPr>
        <w:rPr>
          <w:rFonts w:cstheme="minorHAnsi"/>
        </w:rPr>
      </w:pPr>
    </w:p>
    <w:sectPr w:rsidR="00E7702D" w:rsidRPr="009B5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2D"/>
    <w:rsid w:val="00106582"/>
    <w:rsid w:val="004B62D5"/>
    <w:rsid w:val="0069126B"/>
    <w:rsid w:val="009B56D1"/>
    <w:rsid w:val="00CD4DF1"/>
    <w:rsid w:val="00D97C15"/>
    <w:rsid w:val="00DD1789"/>
    <w:rsid w:val="00E45C9C"/>
    <w:rsid w:val="00E7702D"/>
    <w:rsid w:val="00F0227B"/>
    <w:rsid w:val="00FE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2D558"/>
  <w15:chartTrackingRefBased/>
  <w15:docId w15:val="{6CBF1478-292D-B84E-B480-8D2D0562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8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Goodspeed</dc:creator>
  <cp:keywords/>
  <dc:description/>
  <cp:lastModifiedBy>Thomas Riggs</cp:lastModifiedBy>
  <cp:revision>2</cp:revision>
  <dcterms:created xsi:type="dcterms:W3CDTF">2024-10-15T17:30:00Z</dcterms:created>
  <dcterms:modified xsi:type="dcterms:W3CDTF">2024-10-15T17:30:00Z</dcterms:modified>
</cp:coreProperties>
</file>